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695F" w14:textId="77777777" w:rsidR="00CC6D0E" w:rsidRPr="00CC6D0E" w:rsidRDefault="00CC6D0E" w:rsidP="00CC6D0E">
      <w:pPr>
        <w:spacing w:after="240" w:line="240" w:lineRule="auto"/>
        <w:rPr>
          <w:rFonts w:ascii="Times New Roman" w:eastAsia="Times New Roman" w:hAnsi="Times New Roman" w:cs="Times New Roman"/>
          <w:sz w:val="24"/>
          <w:szCs w:val="24"/>
          <w:lang w:val="es-ES" w:eastAsia="es-ES"/>
        </w:rPr>
      </w:pPr>
    </w:p>
    <w:tbl>
      <w:tblPr>
        <w:tblW w:w="6991" w:type="dxa"/>
        <w:jc w:val="center"/>
        <w:tblCellMar>
          <w:top w:w="15" w:type="dxa"/>
          <w:left w:w="15" w:type="dxa"/>
          <w:bottom w:w="15" w:type="dxa"/>
          <w:right w:w="15" w:type="dxa"/>
        </w:tblCellMar>
        <w:tblLook w:val="04A0" w:firstRow="1" w:lastRow="0" w:firstColumn="1" w:lastColumn="0" w:noHBand="0" w:noVBand="1"/>
      </w:tblPr>
      <w:tblGrid>
        <w:gridCol w:w="3197"/>
        <w:gridCol w:w="3567"/>
        <w:gridCol w:w="227"/>
      </w:tblGrid>
      <w:tr w:rsidR="00CC6D0E" w:rsidRPr="00CC6D0E" w14:paraId="3A906398" w14:textId="77777777" w:rsidTr="00CC6D0E">
        <w:trPr>
          <w:trHeight w:val="985"/>
          <w:jc w:val="center"/>
        </w:trPr>
        <w:tc>
          <w:tcPr>
            <w:tcW w:w="0" w:type="auto"/>
            <w:tcMar>
              <w:top w:w="0" w:type="dxa"/>
              <w:left w:w="108" w:type="dxa"/>
              <w:bottom w:w="0" w:type="dxa"/>
              <w:right w:w="108" w:type="dxa"/>
            </w:tcMar>
            <w:vAlign w:val="center"/>
            <w:hideMark/>
          </w:tcPr>
          <w:p w14:paraId="21921E0E" w14:textId="63A578E7" w:rsidR="00CC6D0E" w:rsidRPr="00CC6D0E" w:rsidRDefault="005F5DE6" w:rsidP="00CC6D0E">
            <w:pPr>
              <w:spacing w:after="0" w:line="240" w:lineRule="auto"/>
              <w:rPr>
                <w:rFonts w:ascii="Times New Roman" w:eastAsia="Times New Roman" w:hAnsi="Times New Roman" w:cs="Times New Roman"/>
                <w:sz w:val="24"/>
                <w:szCs w:val="24"/>
                <w:lang w:val="es-ES" w:eastAsia="es-ES"/>
              </w:rPr>
            </w:pPr>
            <w:r>
              <w:rPr>
                <w:noProof/>
              </w:rPr>
              <w:drawing>
                <wp:inline distT="0" distB="0" distL="0" distR="0" wp14:anchorId="5E1C1AD8" wp14:editId="6F50ABAF">
                  <wp:extent cx="1851660" cy="455930"/>
                  <wp:effectExtent l="0" t="0" r="0" b="127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455930"/>
                          </a:xfrm>
                          <a:prstGeom prst="rect">
                            <a:avLst/>
                          </a:prstGeom>
                          <a:noFill/>
                          <a:ln>
                            <a:noFill/>
                          </a:ln>
                        </pic:spPr>
                      </pic:pic>
                    </a:graphicData>
                  </a:graphic>
                </wp:inline>
              </w:drawing>
            </w:r>
          </w:p>
          <w:p w14:paraId="7D97CFEE" w14:textId="77777777" w:rsidR="00CC6D0E" w:rsidRPr="00CC6D0E" w:rsidRDefault="00CC6D0E" w:rsidP="00CC6D0E">
            <w:pPr>
              <w:spacing w:after="0" w:line="240" w:lineRule="auto"/>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COLEGIO SAN VIATOR C/Parque 15</w:t>
            </w:r>
          </w:p>
          <w:p w14:paraId="4410DD4A"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22003 HUESCA</w:t>
            </w:r>
          </w:p>
        </w:tc>
        <w:tc>
          <w:tcPr>
            <w:tcW w:w="0" w:type="auto"/>
            <w:tcMar>
              <w:top w:w="0" w:type="dxa"/>
              <w:left w:w="108" w:type="dxa"/>
              <w:bottom w:w="0" w:type="dxa"/>
              <w:right w:w="108" w:type="dxa"/>
            </w:tcMar>
            <w:vAlign w:val="center"/>
            <w:hideMark/>
          </w:tcPr>
          <w:p w14:paraId="5606353A" w14:textId="77777777" w:rsidR="00CC6D0E" w:rsidRPr="00CC6D0E" w:rsidRDefault="00CC6D0E" w:rsidP="00CC6D0E">
            <w:pPr>
              <w:spacing w:after="120" w:line="240" w:lineRule="auto"/>
              <w:jc w:val="center"/>
              <w:rPr>
                <w:rFonts w:ascii="Times New Roman" w:eastAsia="Times New Roman" w:hAnsi="Times New Roman" w:cs="Times New Roman"/>
                <w:sz w:val="28"/>
                <w:szCs w:val="28"/>
                <w:lang w:val="es-ES" w:eastAsia="es-ES"/>
              </w:rPr>
            </w:pPr>
            <w:r w:rsidRPr="00CC6D0E">
              <w:rPr>
                <w:rFonts w:ascii="Calibri" w:eastAsia="Times New Roman" w:hAnsi="Calibri" w:cs="Times New Roman"/>
                <w:b/>
                <w:bCs/>
                <w:color w:val="000000"/>
                <w:sz w:val="28"/>
                <w:szCs w:val="28"/>
                <w:lang w:val="es-ES" w:eastAsia="es-ES"/>
              </w:rPr>
              <w:t>CRITERIOS DE CALIFICACIÓN</w:t>
            </w:r>
          </w:p>
          <w:p w14:paraId="4734C7A3" w14:textId="77777777" w:rsidR="00CC6D0E" w:rsidRPr="00CC6D0E" w:rsidRDefault="00CC6D0E" w:rsidP="00CC6D0E">
            <w:pPr>
              <w:spacing w:after="120" w:line="240" w:lineRule="auto"/>
              <w:jc w:val="center"/>
              <w:rPr>
                <w:rFonts w:ascii="Times New Roman" w:eastAsia="Times New Roman" w:hAnsi="Times New Roman" w:cs="Times New Roman"/>
                <w:sz w:val="28"/>
                <w:szCs w:val="28"/>
                <w:lang w:val="es-ES" w:eastAsia="es-ES"/>
              </w:rPr>
            </w:pPr>
            <w:r w:rsidRPr="00CC6D0E">
              <w:rPr>
                <w:rFonts w:ascii="Calibri" w:eastAsia="Times New Roman" w:hAnsi="Calibri" w:cs="Times New Roman"/>
                <w:b/>
                <w:bCs/>
                <w:color w:val="000000"/>
                <w:sz w:val="28"/>
                <w:szCs w:val="28"/>
                <w:lang w:val="es-ES" w:eastAsia="es-ES"/>
              </w:rPr>
              <w:t>MATERIA: Francés</w:t>
            </w:r>
          </w:p>
          <w:p w14:paraId="4EDBA2B0" w14:textId="77777777" w:rsidR="00CC6D0E" w:rsidRPr="00CC6D0E" w:rsidRDefault="00CC6D0E" w:rsidP="00CC6D0E">
            <w:pPr>
              <w:spacing w:after="12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28"/>
                <w:szCs w:val="28"/>
                <w:lang w:val="es-ES" w:eastAsia="es-ES"/>
              </w:rPr>
              <w:t>CURSO: 1º ESO</w:t>
            </w:r>
          </w:p>
        </w:tc>
        <w:tc>
          <w:tcPr>
            <w:tcW w:w="0" w:type="auto"/>
            <w:tcMar>
              <w:top w:w="0" w:type="dxa"/>
              <w:left w:w="108" w:type="dxa"/>
              <w:bottom w:w="0" w:type="dxa"/>
              <w:right w:w="108" w:type="dxa"/>
            </w:tcMar>
            <w:vAlign w:val="center"/>
            <w:hideMark/>
          </w:tcPr>
          <w:p w14:paraId="5AFD180C" w14:textId="77777777" w:rsidR="00CC6D0E" w:rsidRPr="00CC6D0E" w:rsidRDefault="00CC6D0E" w:rsidP="00CC6D0E">
            <w:pPr>
              <w:spacing w:after="0" w:line="240" w:lineRule="auto"/>
              <w:rPr>
                <w:rFonts w:ascii="Times New Roman" w:eastAsia="Times New Roman" w:hAnsi="Times New Roman" w:cs="Times New Roman"/>
                <w:sz w:val="1"/>
                <w:szCs w:val="24"/>
                <w:lang w:val="es-ES" w:eastAsia="es-ES"/>
              </w:rPr>
            </w:pPr>
          </w:p>
        </w:tc>
      </w:tr>
    </w:tbl>
    <w:p w14:paraId="504992E3" w14:textId="77777777" w:rsidR="00CC6D0E" w:rsidRPr="005F5DE6" w:rsidRDefault="00CC6D0E" w:rsidP="00CC6D0E">
      <w:pPr>
        <w:spacing w:after="0" w:line="240" w:lineRule="auto"/>
        <w:rPr>
          <w:rFonts w:ascii="Times New Roman" w:eastAsia="Times New Roman" w:hAnsi="Times New Roman" w:cs="Times New Roman"/>
          <w:sz w:val="2"/>
          <w:szCs w:val="2"/>
          <w:lang w:val="es-ES" w:eastAsia="es-ES"/>
        </w:rPr>
      </w:pPr>
    </w:p>
    <w:tbl>
      <w:tblPr>
        <w:tblW w:w="8755" w:type="dxa"/>
        <w:tblCellMar>
          <w:top w:w="15" w:type="dxa"/>
          <w:left w:w="15" w:type="dxa"/>
          <w:bottom w:w="15" w:type="dxa"/>
          <w:right w:w="15" w:type="dxa"/>
        </w:tblCellMar>
        <w:tblLook w:val="04A0" w:firstRow="1" w:lastRow="0" w:firstColumn="1" w:lastColumn="0" w:noHBand="0" w:noVBand="1"/>
      </w:tblPr>
      <w:tblGrid>
        <w:gridCol w:w="8755"/>
      </w:tblGrid>
      <w:tr w:rsidR="00CC6D0E" w:rsidRPr="00CC6D0E" w14:paraId="3A167932" w14:textId="77777777" w:rsidTr="00CC6D0E">
        <w:tc>
          <w:tcPr>
            <w:tcW w:w="8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4F20C"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CON CARÁCTER GENERAL</w:t>
            </w:r>
          </w:p>
        </w:tc>
      </w:tr>
      <w:tr w:rsidR="00CC6D0E" w:rsidRPr="00CC6D0E" w14:paraId="592F8BD0" w14:textId="77777777" w:rsidTr="00CC6D0E">
        <w:tc>
          <w:tcPr>
            <w:tcW w:w="8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44DE8" w14:textId="77777777" w:rsidR="00CC6D0E" w:rsidRPr="00CC6D0E" w:rsidRDefault="00CC6D0E" w:rsidP="00CC6D0E">
            <w:pPr>
              <w:spacing w:after="80" w:line="240" w:lineRule="auto"/>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El curso se compone de tres evaluaciones.</w:t>
            </w:r>
          </w:p>
          <w:p w14:paraId="709D6F7B"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Materiales de la asignatura: cuaderno y libros de texto.</w:t>
            </w:r>
          </w:p>
          <w:p w14:paraId="62CAB658"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21"/>
                <w:szCs w:val="21"/>
                <w:lang w:val="es-ES" w:eastAsia="es-ES"/>
              </w:rPr>
              <w:t>Acumulación de los contenidos en las evaluaciones.</w:t>
            </w:r>
          </w:p>
          <w:p w14:paraId="15C24721"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En todos los controles y trabajos se exigirá corrección ortográfica y una presentación adecuada. </w:t>
            </w:r>
          </w:p>
        </w:tc>
      </w:tr>
    </w:tbl>
    <w:p w14:paraId="101387B4"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1DDABFF0"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9AF66"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INSTRUMENTOS DE EVALUACIÓN</w:t>
            </w:r>
          </w:p>
        </w:tc>
      </w:tr>
      <w:tr w:rsidR="00CC6D0E" w:rsidRPr="00CC6D0E" w14:paraId="2B3EAC52"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21288"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Controles y pruebas objetivas. Se avisará a los alumnos de las fechas de estas pruebas con suficiente tiempo. En caso de no poder realizar justificadamente el control en esa fecha se acordará una nueva. Faltar a clase antes del control supone la no realización de dicho control en esa fecha.</w:t>
            </w:r>
          </w:p>
          <w:p w14:paraId="268DDC06"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Trabajos, exposiciones orales, comentarios de texto, debates, rúbricas de observación, controles.</w:t>
            </w:r>
          </w:p>
        </w:tc>
      </w:tr>
    </w:tbl>
    <w:p w14:paraId="1E658CF9"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361AC083"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DF55D"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CALIFICACIÓN DE LA MATERIA</w:t>
            </w:r>
          </w:p>
        </w:tc>
      </w:tr>
      <w:tr w:rsidR="00CC6D0E" w:rsidRPr="00CC6D0E" w14:paraId="6579709E"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81F42"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Los criterios de evaluación son los elementos básicos en el proceso de evaluación. </w:t>
            </w:r>
            <w:r w:rsidRPr="00CC6D0E">
              <w:rPr>
                <w:rFonts w:ascii="Calibri" w:eastAsia="Times New Roman" w:hAnsi="Calibri" w:cs="Times New Roman"/>
                <w:b/>
                <w:bCs/>
                <w:color w:val="000000"/>
                <w:sz w:val="21"/>
                <w:szCs w:val="21"/>
                <w:lang w:val="es-ES" w:eastAsia="es-ES"/>
              </w:rPr>
              <w:t xml:space="preserve">Los criterios tienen una ponderación diferente según su importancia (ver </w:t>
            </w:r>
            <w:hyperlink r:id="rId6" w:history="1">
              <w:r w:rsidRPr="00CC6D0E">
                <w:rPr>
                  <w:rFonts w:ascii="Calibri" w:eastAsia="Times New Roman" w:hAnsi="Calibri" w:cs="Times New Roman"/>
                  <w:color w:val="0000FF"/>
                  <w:sz w:val="21"/>
                  <w:u w:val="single"/>
                  <w:lang w:val="es-ES" w:eastAsia="es-ES"/>
                </w:rPr>
                <w:t>http://www.sanviator.info/PCC%20SECUNDARIA/index2</w:t>
              </w:r>
            </w:hyperlink>
            <w:r w:rsidRPr="00CC6D0E">
              <w:rPr>
                <w:rFonts w:ascii="Calibri" w:eastAsia="Times New Roman" w:hAnsi="Calibri" w:cs="Times New Roman"/>
                <w:color w:val="000000"/>
                <w:sz w:val="20"/>
                <w:szCs w:val="20"/>
                <w:lang w:val="es-ES" w:eastAsia="es-ES"/>
              </w:rPr>
              <w:t>)</w:t>
            </w:r>
          </w:p>
          <w:p w14:paraId="3EB3ED42"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La nota de una evaluación es la media </w:t>
            </w:r>
            <w:r w:rsidRPr="00CC6D0E">
              <w:rPr>
                <w:rFonts w:ascii="Calibri" w:eastAsia="Times New Roman" w:hAnsi="Calibri" w:cs="Times New Roman"/>
                <w:b/>
                <w:bCs/>
                <w:color w:val="000000"/>
                <w:sz w:val="21"/>
                <w:szCs w:val="21"/>
                <w:lang w:val="es-ES" w:eastAsia="es-ES"/>
              </w:rPr>
              <w:t xml:space="preserve">ponderada </w:t>
            </w:r>
            <w:r w:rsidRPr="00CC6D0E">
              <w:rPr>
                <w:rFonts w:ascii="Calibri" w:eastAsia="Times New Roman" w:hAnsi="Calibri" w:cs="Times New Roman"/>
                <w:color w:val="000000"/>
                <w:sz w:val="21"/>
                <w:szCs w:val="21"/>
                <w:lang w:val="es-ES" w:eastAsia="es-ES"/>
              </w:rPr>
              <w:t>de las calificaciones en los bloques de contenidos. Para poder superar la materia la nota mínima de cada bloque debe ser de 3.</w:t>
            </w:r>
          </w:p>
          <w:p w14:paraId="17A1E55B"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La nota de un criterio es la media </w:t>
            </w:r>
            <w:r w:rsidRPr="00CC6D0E">
              <w:rPr>
                <w:rFonts w:ascii="Calibri" w:eastAsia="Times New Roman" w:hAnsi="Calibri" w:cs="Times New Roman"/>
                <w:b/>
                <w:bCs/>
                <w:color w:val="000000"/>
                <w:sz w:val="21"/>
                <w:szCs w:val="21"/>
                <w:lang w:val="es-ES" w:eastAsia="es-ES"/>
              </w:rPr>
              <w:t>ponderada</w:t>
            </w:r>
            <w:r w:rsidRPr="00CC6D0E">
              <w:rPr>
                <w:rFonts w:ascii="Calibri" w:eastAsia="Times New Roman" w:hAnsi="Calibri" w:cs="Times New Roman"/>
                <w:color w:val="000000"/>
                <w:sz w:val="21"/>
                <w:szCs w:val="21"/>
                <w:lang w:val="es-ES" w:eastAsia="es-ES"/>
              </w:rPr>
              <w:t xml:space="preserve"> (ver programación didáctica) de las calificaciones obtenidas en dicho criterio por los diferentes instrumentos de evaluación.</w:t>
            </w:r>
          </w:p>
          <w:p w14:paraId="38E88882"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Un criterio no promediará:</w:t>
            </w:r>
          </w:p>
          <w:p w14:paraId="4BC9C2C2" w14:textId="77777777" w:rsidR="00CC6D0E" w:rsidRPr="00CC6D0E" w:rsidRDefault="00CC6D0E" w:rsidP="00CC6D0E">
            <w:pPr>
              <w:numPr>
                <w:ilvl w:val="0"/>
                <w:numId w:val="1"/>
              </w:numPr>
              <w:spacing w:after="80" w:line="240" w:lineRule="auto"/>
              <w:ind w:left="1068"/>
              <w:jc w:val="both"/>
              <w:textAlignment w:val="baseline"/>
              <w:rPr>
                <w:rFonts w:ascii="Arial" w:eastAsia="Times New Roman" w:hAnsi="Arial" w:cs="Arial"/>
                <w:color w:val="000000"/>
                <w:sz w:val="21"/>
                <w:szCs w:val="21"/>
                <w:lang w:val="es-ES" w:eastAsia="es-ES"/>
              </w:rPr>
            </w:pPr>
            <w:r w:rsidRPr="00CC6D0E">
              <w:rPr>
                <w:rFonts w:ascii="Calibri" w:eastAsia="Times New Roman" w:hAnsi="Calibri" w:cs="Arial"/>
                <w:color w:val="000000"/>
                <w:sz w:val="21"/>
                <w:szCs w:val="21"/>
                <w:lang w:val="es-ES" w:eastAsia="es-ES"/>
              </w:rPr>
              <w:t>Cuando un alumno no se ha presentado a una prueba o no ha entregado un trabajo sin justificación.</w:t>
            </w:r>
          </w:p>
          <w:p w14:paraId="16417D06" w14:textId="77777777" w:rsidR="00CC6D0E" w:rsidRPr="00CC6D0E" w:rsidRDefault="00CC6D0E" w:rsidP="00CC6D0E">
            <w:pPr>
              <w:numPr>
                <w:ilvl w:val="0"/>
                <w:numId w:val="1"/>
              </w:numPr>
              <w:spacing w:after="80" w:line="240" w:lineRule="auto"/>
              <w:ind w:left="1068"/>
              <w:jc w:val="both"/>
              <w:textAlignment w:val="baseline"/>
              <w:rPr>
                <w:rFonts w:ascii="Arial" w:eastAsia="Times New Roman" w:hAnsi="Arial" w:cs="Arial"/>
                <w:color w:val="000000"/>
                <w:sz w:val="21"/>
                <w:szCs w:val="21"/>
                <w:lang w:val="es-ES" w:eastAsia="es-ES"/>
              </w:rPr>
            </w:pPr>
            <w:r w:rsidRPr="00CC6D0E">
              <w:rPr>
                <w:rFonts w:ascii="Calibri" w:eastAsia="Times New Roman" w:hAnsi="Calibri" w:cs="Arial"/>
                <w:color w:val="000000"/>
                <w:sz w:val="21"/>
                <w:szCs w:val="21"/>
                <w:lang w:val="es-ES" w:eastAsia="es-ES"/>
              </w:rPr>
              <w:t>Cuando un alumno ha copiado en una prueba o trabajo.</w:t>
            </w:r>
          </w:p>
          <w:p w14:paraId="6965FBE9"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Dado que la asignatura es acumulativa, la nota final de la asignatura se obtendrá teniendo en cuenta en valor de cada una de las evaluaciones, siendo la tercera la más importante.</w:t>
            </w:r>
          </w:p>
          <w:p w14:paraId="087E0459"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Los criterios de evaluación, contenidos y ponderaciones se pueden consultar en </w:t>
            </w:r>
            <w:hyperlink r:id="rId7" w:history="1">
              <w:r w:rsidRPr="00CC6D0E">
                <w:rPr>
                  <w:rFonts w:ascii="Calibri" w:eastAsia="Times New Roman" w:hAnsi="Calibri" w:cs="Times New Roman"/>
                  <w:color w:val="0000FF"/>
                  <w:sz w:val="21"/>
                  <w:u w:val="single"/>
                  <w:lang w:val="es-ES" w:eastAsia="es-ES"/>
                </w:rPr>
                <w:t>http://www.sanviator.info/PCC%20SECUNDARIA/index2</w:t>
              </w:r>
            </w:hyperlink>
          </w:p>
        </w:tc>
      </w:tr>
    </w:tbl>
    <w:p w14:paraId="7EE256A1"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5CFC4508"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25AA5"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RECUPERACIONES</w:t>
            </w:r>
          </w:p>
        </w:tc>
      </w:tr>
      <w:tr w:rsidR="00CC6D0E" w:rsidRPr="00CC6D0E" w14:paraId="007BB67C"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11C9F"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Finalizada la evaluación se entregará un trabajo individualizado en el que constarán los contenidos y criterios de evaluación pendientes. </w:t>
            </w:r>
          </w:p>
          <w:p w14:paraId="40E3DC00" w14:textId="77777777" w:rsidR="00CC6D0E" w:rsidRPr="00CC6D0E" w:rsidRDefault="00CC6D0E" w:rsidP="00CC6D0E">
            <w:pPr>
              <w:spacing w:after="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En el caso de que la calificación final de junio sea insuficiente se entregará un trabajo de recuperación de los contenidos y criterios pendientes. Las pruebas de recuperación se realizarán en junio.</w:t>
            </w:r>
          </w:p>
        </w:tc>
      </w:tr>
      <w:tr w:rsidR="00CC6D0E" w:rsidRPr="00CC6D0E" w14:paraId="0B40E2BD"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4554B" w14:textId="77777777" w:rsidR="00CC6D0E" w:rsidRDefault="00CC6D0E" w:rsidP="00CC6D0E">
            <w:pPr>
              <w:spacing w:after="0" w:line="0" w:lineRule="atLeast"/>
              <w:jc w:val="center"/>
              <w:rPr>
                <w:rFonts w:ascii="Calibri" w:eastAsia="Times New Roman" w:hAnsi="Calibri" w:cs="Times New Roman"/>
                <w:b/>
                <w:bCs/>
                <w:color w:val="000000"/>
                <w:sz w:val="32"/>
                <w:szCs w:val="32"/>
                <w:lang w:val="es-ES" w:eastAsia="es-ES"/>
              </w:rPr>
            </w:pPr>
          </w:p>
          <w:p w14:paraId="1818D21A"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REVISIÓN DE CONTROLES Y TRABAJOS</w:t>
            </w:r>
          </w:p>
        </w:tc>
      </w:tr>
      <w:tr w:rsidR="00CC6D0E" w:rsidRPr="00CC6D0E" w14:paraId="69B2EB71"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719BB" w14:textId="77777777" w:rsidR="00CC6D0E" w:rsidRPr="00CC6D0E" w:rsidRDefault="00CC6D0E" w:rsidP="00CC6D0E">
            <w:pPr>
              <w:spacing w:after="80" w:line="0" w:lineRule="atLeast"/>
              <w:ind w:left="-720" w:hanging="720"/>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Los alumnos y l</w:t>
            </w:r>
            <w:r>
              <w:rPr>
                <w:rFonts w:ascii="Calibri" w:eastAsia="Times New Roman" w:hAnsi="Calibri" w:cs="Times New Roman"/>
                <w:color w:val="000000"/>
                <w:sz w:val="21"/>
                <w:szCs w:val="21"/>
                <w:lang w:val="es-ES" w:eastAsia="es-ES"/>
              </w:rPr>
              <w:t xml:space="preserve"> L</w:t>
            </w:r>
            <w:r w:rsidRPr="00CC6D0E">
              <w:rPr>
                <w:rFonts w:ascii="Calibri" w:eastAsia="Times New Roman" w:hAnsi="Calibri" w:cs="Times New Roman"/>
                <w:color w:val="000000"/>
                <w:sz w:val="21"/>
                <w:szCs w:val="21"/>
                <w:lang w:val="es-ES" w:eastAsia="es-ES"/>
              </w:rPr>
              <w:t>as familias podrán solicitar la revisión de los controles y trabajos con los que no estén de acuerdo en su</w:t>
            </w:r>
            <w:r>
              <w:rPr>
                <w:rFonts w:ascii="Calibri" w:eastAsia="Times New Roman" w:hAnsi="Calibri" w:cs="Times New Roman"/>
                <w:color w:val="000000"/>
                <w:sz w:val="21"/>
                <w:szCs w:val="21"/>
                <w:lang w:val="es-ES" w:eastAsia="es-ES"/>
              </w:rPr>
              <w:t xml:space="preserve">     </w:t>
            </w:r>
            <w:r w:rsidRPr="00CC6D0E">
              <w:rPr>
                <w:rFonts w:ascii="Calibri" w:eastAsia="Times New Roman" w:hAnsi="Calibri" w:cs="Times New Roman"/>
                <w:color w:val="000000"/>
                <w:sz w:val="21"/>
                <w:szCs w:val="21"/>
                <w:lang w:val="es-ES" w:eastAsia="es-ES"/>
              </w:rPr>
              <w:t xml:space="preserve"> calificación. </w:t>
            </w:r>
          </w:p>
        </w:tc>
      </w:tr>
    </w:tbl>
    <w:p w14:paraId="0FFF41BE" w14:textId="77777777" w:rsidR="00CC6D0E" w:rsidRPr="00CC6D0E" w:rsidRDefault="00CC6D0E" w:rsidP="00CC6D0E">
      <w:pPr>
        <w:spacing w:after="160" w:line="240" w:lineRule="auto"/>
        <w:jc w:val="right"/>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lang w:val="es-ES" w:eastAsia="es-ES"/>
        </w:rPr>
        <w:t>Firma de la familia:</w:t>
      </w:r>
    </w:p>
    <w:p w14:paraId="4E89DAE2" w14:textId="77777777" w:rsidR="00BF571D" w:rsidRDefault="00BF571D"/>
    <w:sectPr w:rsidR="00BF571D" w:rsidSect="00CC6D0E">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4394"/>
    <w:multiLevelType w:val="multilevel"/>
    <w:tmpl w:val="ECC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0E"/>
    <w:rsid w:val="00106D2F"/>
    <w:rsid w:val="005F5DE6"/>
    <w:rsid w:val="00BF571D"/>
    <w:rsid w:val="00CC6D0E"/>
    <w:rsid w:val="00D16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7DCF"/>
  <w15:docId w15:val="{0016FA2C-D337-42BA-9DE3-039FE60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1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6D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CC6D0E"/>
    <w:rPr>
      <w:color w:val="0000FF"/>
      <w:u w:val="single"/>
    </w:rPr>
  </w:style>
  <w:style w:type="paragraph" w:styleId="Textodeglobo">
    <w:name w:val="Balloon Text"/>
    <w:basedOn w:val="Normal"/>
    <w:link w:val="TextodegloboCar"/>
    <w:uiPriority w:val="99"/>
    <w:semiHidden/>
    <w:unhideWhenUsed/>
    <w:rsid w:val="00CC6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D0E"/>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51442">
      <w:bodyDiv w:val="1"/>
      <w:marLeft w:val="0"/>
      <w:marRight w:val="0"/>
      <w:marTop w:val="0"/>
      <w:marBottom w:val="0"/>
      <w:divBdr>
        <w:top w:val="none" w:sz="0" w:space="0" w:color="auto"/>
        <w:left w:val="none" w:sz="0" w:space="0" w:color="auto"/>
        <w:bottom w:val="none" w:sz="0" w:space="0" w:color="auto"/>
        <w:right w:val="none" w:sz="0" w:space="0" w:color="auto"/>
      </w:divBdr>
      <w:divsChild>
        <w:div w:id="1696229305">
          <w:marLeft w:val="-108"/>
          <w:marRight w:val="0"/>
          <w:marTop w:val="0"/>
          <w:marBottom w:val="0"/>
          <w:divBdr>
            <w:top w:val="none" w:sz="0" w:space="0" w:color="auto"/>
            <w:left w:val="none" w:sz="0" w:space="0" w:color="auto"/>
            <w:bottom w:val="none" w:sz="0" w:space="0" w:color="auto"/>
            <w:right w:val="none" w:sz="0" w:space="0" w:color="auto"/>
          </w:divBdr>
        </w:div>
        <w:div w:id="1129200601">
          <w:marLeft w:val="-108"/>
          <w:marRight w:val="0"/>
          <w:marTop w:val="0"/>
          <w:marBottom w:val="0"/>
          <w:divBdr>
            <w:top w:val="none" w:sz="0" w:space="0" w:color="auto"/>
            <w:left w:val="none" w:sz="0" w:space="0" w:color="auto"/>
            <w:bottom w:val="none" w:sz="0" w:space="0" w:color="auto"/>
            <w:right w:val="none" w:sz="0" w:space="0" w:color="auto"/>
          </w:divBdr>
        </w:div>
        <w:div w:id="153255834">
          <w:marLeft w:val="-108"/>
          <w:marRight w:val="0"/>
          <w:marTop w:val="0"/>
          <w:marBottom w:val="0"/>
          <w:divBdr>
            <w:top w:val="none" w:sz="0" w:space="0" w:color="auto"/>
            <w:left w:val="none" w:sz="0" w:space="0" w:color="auto"/>
            <w:bottom w:val="none" w:sz="0" w:space="0" w:color="auto"/>
            <w:right w:val="none" w:sz="0" w:space="0" w:color="auto"/>
          </w:divBdr>
        </w:div>
        <w:div w:id="1859998464">
          <w:marLeft w:val="-108"/>
          <w:marRight w:val="0"/>
          <w:marTop w:val="0"/>
          <w:marBottom w:val="0"/>
          <w:divBdr>
            <w:top w:val="none" w:sz="0" w:space="0" w:color="auto"/>
            <w:left w:val="none" w:sz="0" w:space="0" w:color="auto"/>
            <w:bottom w:val="none" w:sz="0" w:space="0" w:color="auto"/>
            <w:right w:val="none" w:sz="0" w:space="0" w:color="auto"/>
          </w:divBdr>
        </w:div>
      </w:divsChild>
    </w:div>
    <w:div w:id="1600674285">
      <w:bodyDiv w:val="1"/>
      <w:marLeft w:val="0"/>
      <w:marRight w:val="0"/>
      <w:marTop w:val="0"/>
      <w:marBottom w:val="0"/>
      <w:divBdr>
        <w:top w:val="none" w:sz="0" w:space="0" w:color="auto"/>
        <w:left w:val="none" w:sz="0" w:space="0" w:color="auto"/>
        <w:bottom w:val="none" w:sz="0" w:space="0" w:color="auto"/>
        <w:right w:val="none" w:sz="0" w:space="0" w:color="auto"/>
      </w:divBdr>
      <w:divsChild>
        <w:div w:id="21182122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viator.info/PCC%20SECUNDARIA/inde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viator.info/PCC%20SECUNDARIA/index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2166</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4</cp:revision>
  <dcterms:created xsi:type="dcterms:W3CDTF">2021-09-25T11:14:00Z</dcterms:created>
  <dcterms:modified xsi:type="dcterms:W3CDTF">2021-09-25T11:14:00Z</dcterms:modified>
</cp:coreProperties>
</file>